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C0B17" w:rsidP="00454288" w:rsidRDefault="00924857" w14:paraId="75650685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1852CC">
        <w:rPr>
          <w:rFonts w:ascii="Arial" w:hAnsi="Arial" w:cs="Arial"/>
          <w:b/>
          <w:sz w:val="32"/>
          <w:szCs w:val="32"/>
        </w:rPr>
        <w:t xml:space="preserve"> </w:t>
      </w:r>
      <w:r w:rsidR="00925551">
        <w:rPr>
          <w:rFonts w:ascii="Arial" w:hAnsi="Arial" w:cs="Arial"/>
          <w:b/>
          <w:sz w:val="32"/>
          <w:szCs w:val="32"/>
        </w:rPr>
        <w:t>эмаль полимерная трудногорючая</w:t>
      </w:r>
    </w:p>
    <w:p xmlns:wp14="http://schemas.microsoft.com/office/word/2010/wordml" w:rsidR="0021050E" w:rsidP="00924857" w:rsidRDefault="0021050E" w14:paraId="672A6659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DA5848" w:rsidR="003A0ADB" w:rsidP="00924857" w:rsidRDefault="00924857" w14:paraId="4A708C5E" wp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xmlns:wp14="http://schemas.microsoft.com/office/word/2010/wordml" w:rsidRPr="00DA5848" w:rsidR="005D0EF8" w:rsidP="005D0EF8" w:rsidRDefault="003A0ADB" w14:paraId="5A2C0C92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b/>
        </w:rPr>
        <w:t>Описание материала</w:t>
      </w:r>
      <w:r w:rsidRPr="00DA5848">
        <w:rPr>
          <w:rFonts w:ascii="Arial" w:hAnsi="Arial" w:cs="Arial"/>
        </w:rPr>
        <w:t xml:space="preserve">: </w:t>
      </w:r>
      <w:r w:rsidRPr="00DA5848" w:rsidR="00DA5848">
        <w:rPr>
          <w:rFonts w:ascii="Arial" w:hAnsi="Arial" w:cs="Arial"/>
          <w:lang w:val="en-US"/>
        </w:rPr>
        <w:t>ROOFER</w:t>
      </w:r>
      <w:r w:rsidR="001852CC">
        <w:rPr>
          <w:rFonts w:ascii="Arial" w:hAnsi="Arial" w:cs="Arial"/>
        </w:rPr>
        <w:t xml:space="preserve"> </w:t>
      </w:r>
      <w:r w:rsidR="00AA4E27">
        <w:rPr>
          <w:rFonts w:ascii="Arial" w:hAnsi="Arial" w:cs="Arial"/>
        </w:rPr>
        <w:t>эмаль полимерная трудногорючая</w:t>
      </w:r>
      <w:r w:rsidR="001852CC">
        <w:rPr>
          <w:rFonts w:ascii="Arial" w:hAnsi="Arial" w:cs="Arial"/>
        </w:rPr>
        <w:t xml:space="preserve"> </w:t>
      </w:r>
      <w:r w:rsidRPr="00DA5848" w:rsidR="00454288">
        <w:rPr>
          <w:rFonts w:ascii="Arial" w:hAnsi="Arial" w:cs="Arial"/>
        </w:rPr>
        <w:t xml:space="preserve">является готовым к применению материалом </w:t>
      </w:r>
      <w:r w:rsidRPr="00DA5848" w:rsidR="000E271F">
        <w:rPr>
          <w:rFonts w:ascii="Arial" w:hAnsi="Arial" w:cs="Arial"/>
        </w:rPr>
        <w:t>на основе</w:t>
      </w:r>
      <w:r w:rsidR="001852CC">
        <w:rPr>
          <w:rFonts w:ascii="Arial" w:hAnsi="Arial" w:cs="Arial"/>
        </w:rPr>
        <w:t xml:space="preserve"> </w:t>
      </w:r>
      <w:r w:rsidR="006A78A3">
        <w:rPr>
          <w:rFonts w:ascii="Arial" w:hAnsi="Arial" w:cs="Arial"/>
        </w:rPr>
        <w:t>полимеров</w:t>
      </w:r>
      <w:r w:rsidR="002863A1">
        <w:rPr>
          <w:rFonts w:ascii="Arial" w:hAnsi="Arial" w:cs="Arial"/>
        </w:rPr>
        <w:t>, пигментов,</w:t>
      </w:r>
      <w:r w:rsidR="00495EEF">
        <w:rPr>
          <w:rFonts w:ascii="Arial" w:hAnsi="Arial" w:cs="Arial"/>
        </w:rPr>
        <w:t xml:space="preserve"> смол</w:t>
      </w:r>
      <w:r w:rsidR="00AA4E27">
        <w:rPr>
          <w:rFonts w:ascii="Arial" w:hAnsi="Arial" w:cs="Arial"/>
        </w:rPr>
        <w:t>,</w:t>
      </w:r>
      <w:r w:rsidR="002863A1">
        <w:rPr>
          <w:rFonts w:ascii="Arial" w:hAnsi="Arial" w:cs="Arial"/>
        </w:rPr>
        <w:t xml:space="preserve"> наполнителей</w:t>
      </w:r>
      <w:r w:rsidR="00495EEF">
        <w:rPr>
          <w:rFonts w:ascii="Arial" w:hAnsi="Arial" w:cs="Arial"/>
        </w:rPr>
        <w:t>, антипиренов</w:t>
      </w:r>
      <w:r w:rsidRPr="00DA5848" w:rsidR="00DA5848">
        <w:rPr>
          <w:rFonts w:ascii="Arial" w:hAnsi="Arial" w:cs="Arial"/>
        </w:rPr>
        <w:t xml:space="preserve"> и высоколетучих органических растворителей</w:t>
      </w:r>
      <w:r w:rsidRPr="00DA5848" w:rsidR="00F45E18">
        <w:rPr>
          <w:rFonts w:ascii="Arial" w:hAnsi="Arial" w:cs="Arial"/>
        </w:rPr>
        <w:t>.</w:t>
      </w:r>
      <w:r w:rsidR="001852CC">
        <w:rPr>
          <w:rFonts w:ascii="Arial" w:hAnsi="Arial" w:cs="Arial"/>
        </w:rPr>
        <w:t xml:space="preserve"> </w:t>
      </w:r>
      <w:r w:rsidRPr="00DA5848" w:rsidR="008F6EA4">
        <w:rPr>
          <w:rFonts w:ascii="Arial" w:hAnsi="Arial" w:cs="Arial"/>
          <w:shd w:val="clear" w:color="auto" w:fill="FFFFFF"/>
        </w:rPr>
        <w:t>Выпускается по</w:t>
      </w:r>
      <w:r w:rsidR="001852CC">
        <w:rPr>
          <w:rFonts w:ascii="Arial" w:hAnsi="Arial" w:cs="Arial"/>
          <w:shd w:val="clear" w:color="auto" w:fill="FFFFFF"/>
        </w:rPr>
        <w:t xml:space="preserve"> </w:t>
      </w:r>
      <w:r w:rsidRPr="006A78A3" w:rsidR="006A78A3">
        <w:rPr>
          <w:rFonts w:ascii="Arial" w:hAnsi="Arial" w:cs="Arial"/>
          <w:shd w:val="clear" w:color="auto" w:fill="FFFFFF"/>
        </w:rPr>
        <w:t>ТУ 20.30-001-36989423-2020</w:t>
      </w:r>
      <w:r w:rsidRPr="00DA5848" w:rsidR="00DA5848">
        <w:rPr>
          <w:rFonts w:ascii="Arial" w:hAnsi="Arial" w:cs="Arial"/>
          <w:shd w:val="clear" w:color="auto" w:fill="FFFFFF"/>
        </w:rPr>
        <w:t>.</w:t>
      </w:r>
    </w:p>
    <w:p xmlns:wp14="http://schemas.microsoft.com/office/word/2010/wordml" w:rsidRPr="00DA5848" w:rsidR="005D0EF8" w:rsidP="005D0EF8" w:rsidRDefault="008F6EA4" w14:paraId="7BA16737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>Серт</w:t>
      </w:r>
      <w:r w:rsidRPr="00DA5848" w:rsidR="005D0EF8">
        <w:rPr>
          <w:rFonts w:ascii="Arial" w:hAnsi="Arial" w:cs="Arial"/>
          <w:shd w:val="clear" w:color="auto" w:fill="FFFFFF"/>
        </w:rPr>
        <w:t xml:space="preserve">ификат соответствия № </w:t>
      </w:r>
      <w:r w:rsidRPr="00DA5848" w:rsidR="00DA5848">
        <w:rPr>
          <w:rFonts w:ascii="Arial" w:hAnsi="Arial" w:cs="Arial"/>
          <w:shd w:val="clear" w:color="auto" w:fill="FFFFFF"/>
        </w:rPr>
        <w:t>№ РОСС RU.НР15.H00888 от 06.02.2020 г.</w:t>
      </w:r>
    </w:p>
    <w:p xmlns:wp14="http://schemas.microsoft.com/office/word/2010/wordml" w:rsidRPr="00DA5848" w:rsidR="000E271F" w:rsidP="003A0ADB" w:rsidRDefault="000E271F" w14:paraId="0A37501D" wp14:textId="77777777">
      <w:pPr>
        <w:jc w:val="both"/>
        <w:rPr>
          <w:rFonts w:ascii="Arial" w:hAnsi="Arial" w:cs="Arial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4814"/>
        <w:gridCol w:w="4757"/>
      </w:tblGrid>
      <w:tr xmlns:wp14="http://schemas.microsoft.com/office/word/2010/wordml" w:rsidRPr="00DA5848" w:rsidR="003829D4" w:rsidTr="28E21A9B" w14:paraId="38F3AE91" wp14:textId="77777777">
        <w:trPr>
          <w:trHeight w:val="1487"/>
        </w:trPr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A5848" w:rsidR="003829D4" w:rsidP="00345B82" w:rsidRDefault="003829D4" w14:paraId="6C0AF040" wp14:textId="77777777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  <w:b/>
              </w:rPr>
              <w:t>Расход</w:t>
            </w:r>
            <w:r w:rsidR="00AA4E27">
              <w:rPr>
                <w:rFonts w:ascii="Arial" w:hAnsi="Arial" w:cs="Arial"/>
                <w:b/>
              </w:rPr>
              <w:t xml:space="preserve"> эмали</w:t>
            </w:r>
            <w:r w:rsidRPr="00DA5848">
              <w:rPr>
                <w:rFonts w:ascii="Arial" w:hAnsi="Arial" w:cs="Arial"/>
              </w:rPr>
              <w:t>:</w:t>
            </w:r>
          </w:p>
          <w:p w:rsidRPr="00AA4E27" w:rsidR="00AA4E27" w:rsidP="00AA4E27" w:rsidRDefault="00AA4E27" w14:paraId="205DE125" wp14:textId="77777777">
            <w:pPr>
              <w:rPr>
                <w:rFonts w:ascii="Arial" w:hAnsi="Arial" w:cs="Arial"/>
              </w:rPr>
            </w:pPr>
            <w:r w:rsidRPr="00AA4E27">
              <w:rPr>
                <w:rFonts w:ascii="Arial" w:hAnsi="Arial" w:cs="Arial"/>
              </w:rPr>
              <w:t>Устройство защитного слоя</w:t>
            </w:r>
          </w:p>
          <w:p w:rsidRPr="00AA4E27" w:rsidR="00AA4E27" w:rsidP="00AA4E27" w:rsidRDefault="00AA4E27" w14:paraId="5DAB6C7B" wp14:textId="77777777">
            <w:pPr>
              <w:rPr>
                <w:rFonts w:ascii="Arial" w:hAnsi="Arial" w:cs="Arial"/>
              </w:rPr>
            </w:pPr>
          </w:p>
          <w:p w:rsidR="00FF35BD" w:rsidP="00345B82" w:rsidRDefault="00AA4E27" w14:paraId="5F437986" wp14:textId="77777777">
            <w:pPr>
              <w:rPr>
                <w:rFonts w:ascii="Arial" w:hAnsi="Arial" w:cs="Arial"/>
              </w:rPr>
            </w:pPr>
            <w:r w:rsidRPr="00AA4E27">
              <w:rPr>
                <w:rFonts w:ascii="Arial" w:hAnsi="Arial" w:cs="Arial"/>
              </w:rPr>
              <w:t>Кровельные и гидроизоляционные работы</w:t>
            </w:r>
          </w:p>
          <w:p w:rsidR="00EF366C" w:rsidP="00345B82" w:rsidRDefault="00EF366C" w14:paraId="02EB378F" wp14:textId="77777777">
            <w:pPr>
              <w:rPr>
                <w:rFonts w:ascii="Arial" w:hAnsi="Arial" w:cs="Arial"/>
              </w:rPr>
            </w:pPr>
          </w:p>
          <w:p w:rsidRPr="00DA5848" w:rsidR="00EF366C" w:rsidP="00345B82" w:rsidRDefault="00EF366C" w14:paraId="595DD683" wp14:textId="77777777">
            <w:pPr>
              <w:rPr>
                <w:rFonts w:ascii="Arial" w:hAnsi="Arial" w:cs="Arial"/>
              </w:rPr>
            </w:pPr>
            <w:r w:rsidRPr="00EF366C">
              <w:rPr>
                <w:rFonts w:ascii="Arial" w:hAnsi="Arial" w:cs="Arial"/>
              </w:rPr>
              <w:t>Антикоррозионные работы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0731" w:rsidR="00200731" w:rsidP="28E21A9B" w:rsidRDefault="003829D4" w14:paraId="5A713E76" wp14:textId="70004891">
            <w:pP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 w:rsidRPr="28E21A9B" w:rsidR="28E21A9B">
              <w:rPr>
                <w:rFonts w:ascii="Arial" w:hAnsi="Arial" w:cs="Arial"/>
                <w:b w:val="1"/>
                <w:bCs w:val="1"/>
              </w:rPr>
              <w:t>0,5-1,0 кг/м2</w:t>
            </w:r>
          </w:p>
          <w:p w:rsidRPr="00200731" w:rsidR="00200731" w:rsidP="00200731" w:rsidRDefault="00200731" w14:paraId="6A05A809" wp14:textId="77777777">
            <w:pPr>
              <w:rPr>
                <w:rFonts w:ascii="Arial" w:hAnsi="Arial" w:cs="Arial"/>
                <w:b/>
              </w:rPr>
            </w:pPr>
            <w:r w:rsidRPr="00200731">
              <w:rPr>
                <w:rFonts w:ascii="Arial" w:hAnsi="Arial" w:cs="Arial"/>
                <w:b/>
              </w:rPr>
              <w:br/>
            </w:r>
          </w:p>
          <w:p w:rsidRPr="00200731" w:rsidR="00200731" w:rsidP="28E21A9B" w:rsidRDefault="00200731" w14:paraId="4DCC5897" wp14:textId="5EA57968">
            <w:pPr>
              <w:rPr>
                <w:rFonts w:ascii="Arial" w:hAnsi="Arial" w:cs="Arial"/>
                <w:b w:val="1"/>
                <w:bCs w:val="1"/>
              </w:rPr>
            </w:pPr>
            <w:r w:rsidRPr="28E21A9B" w:rsidR="28E21A9B">
              <w:rPr>
                <w:rFonts w:ascii="Arial" w:hAnsi="Arial" w:cs="Arial"/>
                <w:b w:val="1"/>
                <w:bCs w:val="1"/>
              </w:rPr>
              <w:t>1,0-3,0 кг/м2</w:t>
            </w:r>
          </w:p>
          <w:p w:rsidR="00FF35BD" w:rsidP="00345B82" w:rsidRDefault="00FF35BD" w14:paraId="5A39BBE3" wp14:textId="77777777">
            <w:pPr>
              <w:rPr>
                <w:rFonts w:ascii="Arial" w:hAnsi="Arial" w:cs="Arial"/>
              </w:rPr>
            </w:pPr>
          </w:p>
          <w:p w:rsidRPr="00DA5848" w:rsidR="00EF366C" w:rsidP="00345B82" w:rsidRDefault="00EF366C" w14:paraId="19EFCA41" wp14:textId="34A7FAEE">
            <w:pPr>
              <w:rPr>
                <w:rFonts w:ascii="Arial" w:hAnsi="Arial" w:cs="Arial"/>
              </w:rPr>
            </w:pPr>
            <w:r w:rsidRPr="28E21A9B" w:rsidR="28E21A9B">
              <w:rPr>
                <w:rFonts w:ascii="Arial" w:hAnsi="Arial" w:cs="Arial"/>
                <w:b w:val="1"/>
                <w:bCs w:val="1"/>
              </w:rPr>
              <w:t>1,0-3,0 кг/м2</w:t>
            </w:r>
          </w:p>
        </w:tc>
      </w:tr>
    </w:tbl>
    <w:p xmlns:wp14="http://schemas.microsoft.com/office/word/2010/wordml" w:rsidRPr="00DA5848" w:rsidR="008F6EA4" w:rsidP="003A0ADB" w:rsidRDefault="008F6EA4" w14:paraId="41C8F396" wp14:textId="77777777">
      <w:pPr>
        <w:jc w:val="both"/>
        <w:rPr>
          <w:rFonts w:ascii="Arial" w:hAnsi="Arial" w:cs="Arial"/>
          <w:shd w:val="clear" w:color="auto" w:fill="FFFFFF"/>
        </w:rPr>
      </w:pPr>
    </w:p>
    <w:p xmlns:wp14="http://schemas.microsoft.com/office/word/2010/wordml" w:rsidRPr="00DA5848" w:rsidR="00EC0B17" w:rsidP="003A0ADB" w:rsidRDefault="00EC0B17" w14:paraId="2FD1393F" wp14:textId="77777777">
      <w:pPr>
        <w:jc w:val="both"/>
        <w:rPr>
          <w:rFonts w:ascii="Arial" w:hAnsi="Arial" w:cs="Arial"/>
          <w:b/>
          <w:shd w:val="clear" w:color="auto" w:fill="FFFFFF"/>
        </w:rPr>
      </w:pPr>
      <w:r w:rsidRPr="00DA5848">
        <w:rPr>
          <w:rFonts w:ascii="Arial" w:hAnsi="Arial" w:cs="Arial"/>
          <w:b/>
          <w:shd w:val="clear" w:color="auto" w:fill="FFFFFF"/>
        </w:rPr>
        <w:t>Преимущества:</w:t>
      </w:r>
    </w:p>
    <w:p xmlns:wp14="http://schemas.microsoft.com/office/word/2010/wordml" w:rsidRPr="00DA5848" w:rsidR="009B47C5" w:rsidP="003A0ADB" w:rsidRDefault="00DA5848" w14:paraId="10C8277B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Pr="00DA5848" w:rsidR="00F45E18">
        <w:rPr>
          <w:rFonts w:ascii="Arial" w:hAnsi="Arial" w:cs="Arial"/>
          <w:shd w:val="clear" w:color="auto" w:fill="FFFFFF"/>
        </w:rPr>
        <w:t>быст</w:t>
      </w:r>
      <w:r w:rsidR="00200731">
        <w:rPr>
          <w:rFonts w:ascii="Arial" w:hAnsi="Arial" w:cs="Arial"/>
          <w:shd w:val="clear" w:color="auto" w:fill="FFFFFF"/>
        </w:rPr>
        <w:t>рое время высыхания, не более 30</w:t>
      </w:r>
      <w:r w:rsidRPr="00DA5848" w:rsidR="00F45E18">
        <w:rPr>
          <w:rFonts w:ascii="Arial" w:hAnsi="Arial" w:cs="Arial"/>
          <w:shd w:val="clear" w:color="auto" w:fill="FFFFFF"/>
        </w:rPr>
        <w:t xml:space="preserve"> минут</w:t>
      </w:r>
    </w:p>
    <w:p xmlns:wp14="http://schemas.microsoft.com/office/word/2010/wordml" w:rsidR="008F6EA4" w:rsidP="003A0ADB" w:rsidRDefault="006A78A3" w14:paraId="49D22E40" wp14:textId="77777777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2863A1">
        <w:rPr>
          <w:rFonts w:ascii="Arial" w:hAnsi="Arial" w:cs="Arial"/>
          <w:shd w:val="clear" w:color="auto" w:fill="FFFFFF"/>
        </w:rPr>
        <w:t xml:space="preserve"> высокая степень адгезии </w:t>
      </w:r>
      <w:r w:rsidR="001965FC">
        <w:rPr>
          <w:rFonts w:ascii="Arial" w:hAnsi="Arial" w:cs="Arial"/>
          <w:shd w:val="clear" w:color="auto" w:fill="FFFFFF"/>
        </w:rPr>
        <w:t>и химическая стойкость</w:t>
      </w:r>
    </w:p>
    <w:p xmlns:wp14="http://schemas.microsoft.com/office/word/2010/wordml" w:rsidR="002863A1" w:rsidP="003A0ADB" w:rsidRDefault="002863A1" w14:paraId="3023470D" wp14:textId="77777777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200731">
        <w:rPr>
          <w:rFonts w:ascii="Arial" w:hAnsi="Arial" w:cs="Arial"/>
          <w:shd w:val="clear" w:color="auto" w:fill="FFFFFF"/>
        </w:rPr>
        <w:t>износостойкость и УФ-стойкость</w:t>
      </w:r>
    </w:p>
    <w:p xmlns:wp14="http://schemas.microsoft.com/office/word/2010/wordml" w:rsidR="00FC23B3" w:rsidP="003A0ADB" w:rsidRDefault="00FC23B3" w14:paraId="0BE67921" wp14:textId="77777777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200731">
        <w:rPr>
          <w:rFonts w:ascii="Arial" w:hAnsi="Arial" w:cs="Arial"/>
          <w:shd w:val="clear" w:color="auto" w:fill="FFFFFF"/>
        </w:rPr>
        <w:t>формирует трудногорючее покрытие</w:t>
      </w:r>
    </w:p>
    <w:p xmlns:wp14="http://schemas.microsoft.com/office/word/2010/wordml" w:rsidRPr="00DA5848" w:rsidR="00EF366C" w:rsidP="003A0ADB" w:rsidRDefault="00EF366C" w14:paraId="12FC569F" wp14:textId="77777777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высокие декоративные свойства</w:t>
      </w:r>
    </w:p>
    <w:p xmlns:wp14="http://schemas.microsoft.com/office/word/2010/wordml" w:rsidRPr="00DA5848" w:rsidR="00EC0B17" w:rsidP="00462030" w:rsidRDefault="00EC0B17" w14:paraId="72A3D3EC" wp14:textId="77777777">
      <w:pPr>
        <w:rPr>
          <w:rFonts w:ascii="Arial" w:hAnsi="Arial" w:cs="Arial"/>
          <w:b/>
        </w:rPr>
      </w:pPr>
    </w:p>
    <w:p xmlns:wp14="http://schemas.microsoft.com/office/word/2010/wordml" w:rsidRPr="00DA5848" w:rsidR="00EC0B17" w:rsidP="00462030" w:rsidRDefault="00EC0B17" w14:paraId="175966A2" wp14:textId="77777777">
      <w:pPr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Область применения:</w:t>
      </w:r>
    </w:p>
    <w:p xmlns:wp14="http://schemas.microsoft.com/office/word/2010/wordml" w:rsidRPr="00172235" w:rsidR="00172235" w:rsidP="00172235" w:rsidRDefault="00172235" w14:paraId="5FD9A46B" wp14:textId="7777777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72235">
        <w:rPr>
          <w:rFonts w:ascii="Arial" w:hAnsi="Arial" w:cs="Arial"/>
          <w:color w:val="000000"/>
          <w:shd w:val="clear" w:color="auto" w:fill="FFFFFF"/>
        </w:rPr>
        <w:t>Эмаль предназначена для устройства защитного слоя новой кровли и ремонта кровель любых типов, а также для защитного слоя в системах гидроизоляции и как антикоррозионная защита фундаментов, бетонных конструкций, трубопроводов и емкостей. После полного отверждения эмаль формирует трудногорючее покрытие класса КМ1 с высокой химстойкостью и атмосферостойкостью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xmlns:wp14="http://schemas.microsoft.com/office/word/2010/wordml" w:rsidRPr="00DA5848" w:rsidR="003829D4" w:rsidP="00462030" w:rsidRDefault="003829D4" w14:paraId="0D0B940D" wp14:textId="77777777">
      <w:pPr>
        <w:rPr>
          <w:rFonts w:ascii="Arial" w:hAnsi="Arial" w:cs="Arial"/>
          <w:color w:val="000000"/>
          <w:shd w:val="clear" w:color="auto" w:fill="FFFFFF"/>
        </w:rPr>
      </w:pPr>
    </w:p>
    <w:p xmlns:wp14="http://schemas.microsoft.com/office/word/2010/wordml" w:rsidRPr="00DA5848" w:rsidR="003829D4" w:rsidP="003829D4" w:rsidRDefault="003829D4" w14:paraId="1CF1535B" wp14:textId="77777777">
      <w:pPr>
        <w:jc w:val="both"/>
      </w:pPr>
      <w:r w:rsidRPr="00DA5848">
        <w:rPr>
          <w:rFonts w:ascii="Arial" w:hAnsi="Arial" w:cs="Arial"/>
          <w:b/>
          <w:shd w:val="clear" w:color="auto" w:fill="FFFFFF"/>
        </w:rPr>
        <w:t>Производство работ:</w:t>
      </w:r>
    </w:p>
    <w:p xmlns:wp14="http://schemas.microsoft.com/office/word/2010/wordml" w:rsidRPr="0060779B" w:rsidR="0060779B" w:rsidP="0060779B" w:rsidRDefault="0060779B" w14:paraId="71B2C2ED" wp14:textId="77777777">
      <w:pPr>
        <w:jc w:val="both"/>
        <w:rPr>
          <w:rFonts w:ascii="Arial" w:hAnsi="Arial" w:cs="Arial"/>
        </w:rPr>
      </w:pPr>
      <w:r w:rsidRPr="0060779B">
        <w:rPr>
          <w:rFonts w:ascii="Arial" w:hAnsi="Arial" w:cs="Arial"/>
        </w:rPr>
        <w:t xml:space="preserve">Обрабатываемая поверхность должна быть сухой, предварительно очищенной от грязи, непрочных остатков старого покрытия, ржавчины, снега и наледи. Влажные поверхности рекомендуется просушить. При нанесении на металл требуется обезжирить поверхность. </w:t>
      </w:r>
      <w:r>
        <w:rPr>
          <w:rFonts w:ascii="Arial" w:hAnsi="Arial" w:cs="Arial"/>
        </w:rPr>
        <w:t xml:space="preserve">Сильно впитывающие поверхности загрунтовать с помощью антикоррозионной грунтовки </w:t>
      </w:r>
      <w:r>
        <w:rPr>
          <w:rFonts w:ascii="Arial" w:hAnsi="Arial" w:cs="Arial"/>
          <w:lang w:val="en-US"/>
        </w:rPr>
        <w:t>ROOFER</w:t>
      </w:r>
      <w:r>
        <w:rPr>
          <w:rFonts w:ascii="Arial" w:hAnsi="Arial" w:cs="Arial"/>
        </w:rPr>
        <w:t>.</w:t>
      </w:r>
    </w:p>
    <w:p xmlns:wp14="http://schemas.microsoft.com/office/word/2010/wordml" w:rsidRPr="0060779B" w:rsidR="0060779B" w:rsidP="0060779B" w:rsidRDefault="0060779B" w14:paraId="172F6B22" wp14:textId="77777777">
      <w:pPr>
        <w:jc w:val="both"/>
        <w:rPr>
          <w:rFonts w:ascii="Arial" w:hAnsi="Arial" w:cs="Arial"/>
        </w:rPr>
      </w:pPr>
      <w:r w:rsidRPr="0060779B">
        <w:rPr>
          <w:rFonts w:ascii="Arial" w:hAnsi="Arial" w:cs="Arial"/>
        </w:rPr>
        <w:t xml:space="preserve">Эмаль перед применением тщательно перемешать механическим способом. Наносить на сухую чистую поверхность валиком, кистью, либо механическим или безвоздушным распылением. Количество слоев эмали – от 2 до 6. </w:t>
      </w:r>
    </w:p>
    <w:p xmlns:wp14="http://schemas.microsoft.com/office/word/2010/wordml" w:rsidRPr="0060779B" w:rsidR="0060779B" w:rsidP="0060779B" w:rsidRDefault="0060779B" w14:paraId="5B94BD0B" wp14:textId="77777777">
      <w:pPr>
        <w:jc w:val="both"/>
        <w:rPr>
          <w:rFonts w:ascii="Arial" w:hAnsi="Arial" w:cs="Arial"/>
        </w:rPr>
      </w:pPr>
      <w:r w:rsidRPr="0060779B">
        <w:rPr>
          <w:rFonts w:ascii="Arial" w:hAnsi="Arial" w:cs="Arial"/>
        </w:rPr>
        <w:t>Для придания дополнительной прочности рекомендуется выполнять армирование стеклотканью. При армировании стеклотканью, после нанесения грунтовочного слоя, стеклоткань приклеивается на первый или второй основной свежий слой</w:t>
      </w:r>
      <w:r w:rsidR="00465AA4">
        <w:rPr>
          <w:rFonts w:ascii="Arial" w:hAnsi="Arial" w:cs="Arial"/>
        </w:rPr>
        <w:t xml:space="preserve"> эмали, последующие слои эмали</w:t>
      </w:r>
      <w:r w:rsidRPr="0060779B">
        <w:rPr>
          <w:rFonts w:ascii="Arial" w:hAnsi="Arial" w:cs="Arial"/>
        </w:rPr>
        <w:t xml:space="preserve"> наносятся на приклеенную стеклоткань, с промежуточной межслойной сушкой в 1 час. На примыканиях и особо ответственных участках выполняется двойное армирование. Полное отверждение покрытия достигается через 14 дней после нанесения эмали.</w:t>
      </w:r>
    </w:p>
    <w:p xmlns:wp14="http://schemas.microsoft.com/office/word/2010/wordml" w:rsidRPr="0060779B" w:rsidR="0060779B" w:rsidP="0060779B" w:rsidRDefault="0060779B" w14:paraId="74ED1533" wp14:textId="77777777">
      <w:pPr>
        <w:jc w:val="both"/>
        <w:rPr>
          <w:rFonts w:ascii="Arial" w:hAnsi="Arial" w:cs="Arial"/>
        </w:rPr>
      </w:pPr>
      <w:r w:rsidRPr="0060779B">
        <w:rPr>
          <w:rFonts w:ascii="Arial" w:hAnsi="Arial" w:cs="Arial"/>
        </w:rPr>
        <w:t xml:space="preserve">При необходимости разбавления допускается разбавить эмаль до требуемой вязкости универсальным растворителем </w:t>
      </w:r>
      <w:r w:rsidRPr="0060779B">
        <w:rPr>
          <w:rFonts w:ascii="Arial" w:hAnsi="Arial" w:cs="Arial"/>
          <w:lang w:val="en-US"/>
        </w:rPr>
        <w:t>ROOFER</w:t>
      </w:r>
      <w:r w:rsidRPr="0060779B">
        <w:rPr>
          <w:rFonts w:ascii="Arial" w:hAnsi="Arial" w:cs="Arial"/>
        </w:rPr>
        <w:t xml:space="preserve">. </w:t>
      </w:r>
    </w:p>
    <w:p xmlns:wp14="http://schemas.microsoft.com/office/word/2010/wordml" w:rsidR="00930FF8" w:rsidP="00DA5848" w:rsidRDefault="00930FF8" w14:paraId="0E27B00A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="00930FF8" w:rsidP="00DA5848" w:rsidRDefault="00930FF8" w14:paraId="60061E4C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Pr="00160402" w:rsidR="00DA5848" w:rsidP="00DA5848" w:rsidRDefault="00DA5848" w14:paraId="7C4F49E7" wp14:textId="77777777">
      <w:pPr>
        <w:jc w:val="both"/>
      </w:pPr>
      <w:bookmarkStart w:name="_GoBack" w:id="0"/>
      <w:bookmarkEnd w:id="0"/>
      <w:r w:rsidRPr="00160402">
        <w:rPr>
          <w:rFonts w:ascii="Arial" w:hAnsi="Arial" w:cs="Arial"/>
          <w:b/>
        </w:rPr>
        <w:lastRenderedPageBreak/>
        <w:t>Меры безопасности:</w:t>
      </w:r>
    </w:p>
    <w:p xmlns:wp14="http://schemas.microsoft.com/office/word/2010/wordml" w:rsidRPr="00DA5848" w:rsidR="00454288" w:rsidP="003829D4" w:rsidRDefault="000E271F" w14:paraId="3B59318B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 xml:space="preserve">Не применять вблизи источников открытого огня. </w:t>
      </w:r>
      <w:r w:rsidRPr="00DA5848" w:rsidR="00041CD1">
        <w:rPr>
          <w:rFonts w:ascii="Arial" w:hAnsi="Arial" w:cs="Arial"/>
        </w:rPr>
        <w:t>Внутренние работы</w:t>
      </w:r>
      <w:r w:rsidRPr="00DA5848">
        <w:rPr>
          <w:rFonts w:ascii="Arial" w:hAnsi="Arial" w:cs="Arial"/>
        </w:rPr>
        <w:t xml:space="preserve"> проводить в хорошо проветриваемых помещениях. Избегать попадания на кожу и в глаза.</w:t>
      </w:r>
      <w:r w:rsidRPr="00DA5848" w:rsidR="00454288">
        <w:rPr>
          <w:rFonts w:ascii="Arial" w:hAnsi="Arial" w:cs="Arial"/>
        </w:rPr>
        <w:br/>
      </w:r>
      <w:r w:rsidRPr="00DA5848" w:rsidR="00041CD1">
        <w:rPr>
          <w:rFonts w:ascii="Arial" w:hAnsi="Arial" w:cs="Arial"/>
        </w:rPr>
        <w:t>Применять защитные костюмы, перчатки и очки.</w:t>
      </w:r>
    </w:p>
    <w:p xmlns:wp14="http://schemas.microsoft.com/office/word/2010/wordml" w:rsidRPr="00DA5848" w:rsidR="00041CD1" w:rsidP="00041CD1" w:rsidRDefault="00041CD1" w14:paraId="703FA3CB" wp14:textId="77777777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 xml:space="preserve">Транспортировка: </w:t>
      </w:r>
    </w:p>
    <w:p xmlns:wp14="http://schemas.microsoft.com/office/word/2010/wordml" w:rsidRPr="00DA5848" w:rsidR="00041CD1" w:rsidP="00041CD1" w:rsidRDefault="00C6144C" w14:paraId="019A873E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Эмаль</w:t>
      </w:r>
      <w:r w:rsidRPr="00DA5848" w:rsidR="00041CD1">
        <w:rPr>
          <w:rFonts w:ascii="Arial" w:hAnsi="Arial" w:cs="Arial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xmlns:wp14="http://schemas.microsoft.com/office/word/2010/wordml" w:rsidRPr="00DA5848" w:rsidR="00041CD1" w:rsidP="00041CD1" w:rsidRDefault="00041CD1" w14:paraId="1A63E9C6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  <w:b/>
        </w:rPr>
        <w:t>Сведения об упаковке:</w:t>
      </w:r>
      <w:r w:rsidRPr="00DA5848" w:rsidR="00DA5848">
        <w:rPr>
          <w:rFonts w:ascii="Arial" w:hAnsi="Arial" w:cs="Arial"/>
        </w:rPr>
        <w:t xml:space="preserve"> В</w:t>
      </w:r>
      <w:r w:rsidRPr="00DA5848">
        <w:rPr>
          <w:rFonts w:ascii="Arial" w:hAnsi="Arial" w:cs="Arial"/>
        </w:rPr>
        <w:t xml:space="preserve">ёдра по 5л, 10л и </w:t>
      </w:r>
      <w:r w:rsidRPr="00DA5848" w:rsidR="00DA5848">
        <w:rPr>
          <w:rFonts w:ascii="Arial" w:hAnsi="Arial" w:cs="Arial"/>
        </w:rPr>
        <w:t>22л,</w:t>
      </w:r>
      <w:r w:rsidRPr="00DA5848" w:rsidR="005D0EF8">
        <w:rPr>
          <w:rFonts w:ascii="Arial" w:hAnsi="Arial" w:cs="Arial"/>
        </w:rPr>
        <w:t xml:space="preserve"> бочки 50 и 200 л.</w:t>
      </w:r>
    </w:p>
    <w:p xmlns:wp14="http://schemas.microsoft.com/office/word/2010/wordml" w:rsidRPr="00DA5848" w:rsidR="00041CD1" w:rsidP="003829D4" w:rsidRDefault="00041CD1" w14:paraId="1A55633E" wp14:textId="77777777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Гарантийный срок хранения:</w:t>
      </w:r>
    </w:p>
    <w:p xmlns:wp14="http://schemas.microsoft.com/office/word/2010/wordml" w:rsidRPr="00DA5848" w:rsidR="00041CD1" w:rsidP="003829D4" w:rsidRDefault="00041CD1" w14:paraId="76B565F4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>при условии сохранения герметичности упаковки – 36 месяцев. Хранить при температуре от -40 до +40</w:t>
      </w:r>
      <w:r w:rsidRPr="00DA5848">
        <w:rPr>
          <w:rFonts w:ascii="Arial" w:hAnsi="Arial" w:cs="Arial"/>
          <w:vertAlign w:val="superscript"/>
        </w:rPr>
        <w:t>о</w:t>
      </w:r>
      <w:r w:rsidRPr="00DA5848">
        <w:rPr>
          <w:rFonts w:ascii="Arial" w:hAnsi="Arial" w:cs="Arial"/>
        </w:rPr>
        <w:t>С в закрытом сухом помещении.</w:t>
      </w:r>
    </w:p>
    <w:p xmlns:wp14="http://schemas.microsoft.com/office/word/2010/wordml" w:rsidRPr="00DA5848" w:rsidR="006713F5" w:rsidP="006713F5" w:rsidRDefault="006713F5" w14:paraId="44EAFD9C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6713F5" w:rsidP="006713F5" w:rsidRDefault="006713F5" w14:paraId="1896C21F" wp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E37D5">
        <w:rPr>
          <w:rFonts w:ascii="Arial" w:hAnsi="Arial" w:cs="Arial"/>
          <w:b/>
          <w:sz w:val="22"/>
          <w:szCs w:val="22"/>
        </w:rPr>
        <w:t>Технические характеристики</w:t>
      </w:r>
      <w:r>
        <w:rPr>
          <w:rFonts w:ascii="Arial" w:hAnsi="Arial" w:cs="Arial"/>
          <w:b/>
          <w:sz w:val="22"/>
          <w:szCs w:val="22"/>
        </w:rPr>
        <w:t>:</w:t>
      </w:r>
      <w:r w:rsidRPr="001E37D5">
        <w:rPr>
          <w:rFonts w:ascii="Arial" w:hAnsi="Arial" w:cs="Arial"/>
          <w:b/>
          <w:sz w:val="22"/>
          <w:szCs w:val="22"/>
        </w:rPr>
        <w:br/>
      </w:r>
    </w:p>
    <w:tbl>
      <w:tblPr>
        <w:tblW w:w="94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1"/>
        <w:gridCol w:w="1732"/>
        <w:gridCol w:w="2210"/>
      </w:tblGrid>
      <w:tr xmlns:wp14="http://schemas.microsoft.com/office/word/2010/wordml" w:rsidRPr="00C521DC" w:rsidR="00C521DC" w:rsidTr="00C521DC" w14:paraId="5CF5A3E9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25C7E6D2" wp14:textId="77777777">
            <w:pPr>
              <w:jc w:val="center"/>
              <w:rPr>
                <w:rFonts w:ascii="Arial" w:hAnsi="Arial" w:cs="Arial"/>
                <w:b/>
              </w:rPr>
            </w:pPr>
            <w:r w:rsidRPr="00C521DC">
              <w:rPr>
                <w:rFonts w:ascii="Arial" w:hAnsi="Arial" w:cs="Arial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755BCEE9" wp14:textId="77777777">
            <w:pPr>
              <w:jc w:val="center"/>
              <w:rPr>
                <w:rFonts w:ascii="Arial" w:hAnsi="Arial" w:cs="Arial"/>
                <w:b/>
              </w:rPr>
            </w:pPr>
            <w:r w:rsidRPr="00C521DC">
              <w:rPr>
                <w:rFonts w:ascii="Arial" w:hAnsi="Arial" w:cs="Arial"/>
                <w:b/>
                <w:sz w:val="22"/>
                <w:szCs w:val="22"/>
              </w:rPr>
              <w:t>Нормативное значение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7C13CDBA" wp14:textId="77777777">
            <w:pPr>
              <w:jc w:val="center"/>
              <w:rPr>
                <w:rFonts w:ascii="Arial" w:hAnsi="Arial" w:cs="Arial"/>
                <w:b/>
              </w:rPr>
            </w:pPr>
            <w:r w:rsidRPr="00C521DC">
              <w:rPr>
                <w:rFonts w:ascii="Arial" w:hAnsi="Arial" w:cs="Arial"/>
                <w:b/>
                <w:sz w:val="22"/>
                <w:szCs w:val="22"/>
              </w:rPr>
              <w:t>Метод испытаний</w:t>
            </w:r>
          </w:p>
        </w:tc>
      </w:tr>
      <w:tr xmlns:wp14="http://schemas.microsoft.com/office/word/2010/wordml" w:rsidRPr="00C521DC" w:rsidR="00C521DC" w:rsidTr="00C521DC" w14:paraId="7C9E3D2E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139790B4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Время высыхания одного слоя до степени 3, час, не более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649841BE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52D2597B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19007</w:t>
            </w:r>
          </w:p>
        </w:tc>
      </w:tr>
      <w:tr xmlns:wp14="http://schemas.microsoft.com/office/word/2010/wordml" w:rsidRPr="00C521DC" w:rsidR="00C521DC" w:rsidTr="00C521DC" w14:paraId="1096AA98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5121FB0C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Теплостойкость покрытия, °С, не менее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7D14B011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+130</w:t>
            </w:r>
            <w:r w:rsidRPr="00C521D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7281ED0C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26589</w:t>
            </w:r>
          </w:p>
        </w:tc>
      </w:tr>
      <w:tr xmlns:wp14="http://schemas.microsoft.com/office/word/2010/wordml" w:rsidRPr="00C521DC" w:rsidR="00C521DC" w:rsidTr="00C521DC" w14:paraId="0CC21442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00103F30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Водонепроницаемость (давление 0,03 МПа в течение 10 минут, давление 0,001 Мпа в течение 72 часов)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2447C802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вода отсутствует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263509D8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26589</w:t>
            </w:r>
          </w:p>
        </w:tc>
      </w:tr>
      <w:tr xmlns:wp14="http://schemas.microsoft.com/office/word/2010/wordml" w:rsidRPr="00C521DC" w:rsidR="00C521DC" w:rsidTr="00C521DC" w14:paraId="1D90AC41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298884DA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Массовая доля нелетучих веществ, не менее %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43FBD11F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28F23056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31939</w:t>
            </w:r>
          </w:p>
        </w:tc>
      </w:tr>
      <w:tr xmlns:wp14="http://schemas.microsoft.com/office/word/2010/wordml" w:rsidRPr="00C521DC" w:rsidR="00C521DC" w:rsidTr="00C521DC" w14:paraId="1CCEAA24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7BE6E2AF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Гибкость на брусе с закруглением радиусом 5±0,2 мм при температуре - 60°С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332C9C17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трещины отсутствуют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5ABEA427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26589</w:t>
            </w:r>
          </w:p>
        </w:tc>
      </w:tr>
      <w:tr xmlns:wp14="http://schemas.microsoft.com/office/word/2010/wordml" w:rsidRPr="00C521DC" w:rsidR="00C521DC" w:rsidTr="00C521DC" w14:paraId="1D512EC2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C521DC" w:rsidRDefault="00C521DC" w14:paraId="5887A0D5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Прочность сцепления с основанием, МПа, не менее</w:t>
            </w:r>
          </w:p>
          <w:p w:rsidRPr="00C521DC" w:rsidR="00C521DC" w:rsidP="00C521DC" w:rsidRDefault="00C521DC" w14:paraId="4FF7D3CB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-бетон</w:t>
            </w:r>
          </w:p>
          <w:p w:rsidRPr="00C521DC" w:rsidR="00C521DC" w:rsidP="00C521DC" w:rsidRDefault="00C521DC" w14:paraId="7AEDDF85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-металл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C521DC" w:rsidR="00C521DC" w:rsidP="00DE1AFB" w:rsidRDefault="00C521DC" w14:paraId="4B94D5A5" wp14:textId="77777777">
            <w:pPr>
              <w:rPr>
                <w:rFonts w:ascii="Arial" w:hAnsi="Arial" w:cs="Arial"/>
              </w:rPr>
            </w:pPr>
          </w:p>
          <w:p w:rsidRPr="00C521DC" w:rsidR="00C521DC" w:rsidP="00C521DC" w:rsidRDefault="00C521DC" w14:paraId="47B5A611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1,4</w:t>
            </w:r>
          </w:p>
          <w:p w:rsidRPr="00C521DC" w:rsidR="00C521DC" w:rsidP="00C521DC" w:rsidRDefault="00C521DC" w14:paraId="0BEAC357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3DEEC669" wp14:textId="77777777">
            <w:pPr>
              <w:jc w:val="center"/>
              <w:rPr>
                <w:rFonts w:ascii="Arial" w:hAnsi="Arial" w:cs="Arial"/>
              </w:rPr>
            </w:pPr>
          </w:p>
          <w:p w:rsidRPr="00C521DC" w:rsidR="00C521DC" w:rsidP="00C521DC" w:rsidRDefault="00C521DC" w14:paraId="18064562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26589</w:t>
            </w:r>
          </w:p>
        </w:tc>
      </w:tr>
      <w:tr xmlns:wp14="http://schemas.microsoft.com/office/word/2010/wordml" w:rsidRPr="00C521DC" w:rsidR="00C521DC" w:rsidTr="00C521DC" w14:paraId="390AF82C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2CD0243B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Прочность на разрыв после полного отверждения (через 14 суток), МПа, не менее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3656B9AB" wp14:textId="77777777">
            <w:pPr>
              <w:jc w:val="center"/>
              <w:rPr>
                <w:rFonts w:ascii="Arial" w:hAnsi="Arial" w:cs="Arial"/>
              </w:rPr>
            </w:pPr>
          </w:p>
          <w:p w:rsidRPr="00C521DC" w:rsidR="00C521DC" w:rsidP="00C521DC" w:rsidRDefault="00C521DC" w14:paraId="42072CF5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1,8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16D02787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26589</w:t>
            </w:r>
          </w:p>
        </w:tc>
      </w:tr>
      <w:tr xmlns:wp14="http://schemas.microsoft.com/office/word/2010/wordml" w:rsidRPr="00C521DC" w:rsidR="00C521DC" w:rsidTr="00C521DC" w14:paraId="178504F3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5D5BCB69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Стойкость  покрытия  к  статическому  воздействию  химически  агрессивных  сред при  температуре ( 20 ± 2 )ºС , суток , не  менее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219897CE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7D76650A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 xml:space="preserve">ГОСТ 9.403 </w:t>
            </w:r>
          </w:p>
        </w:tc>
      </w:tr>
      <w:tr xmlns:wp14="http://schemas.microsoft.com/office/word/2010/wordml" w:rsidRPr="00C521DC" w:rsidR="00C521DC" w:rsidTr="00C521DC" w14:paraId="20D51320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51E9634C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Водопоглощение в течение 24ч, по массе, г/м2, не более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56B20A0C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134B28AB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26589</w:t>
            </w:r>
          </w:p>
        </w:tc>
      </w:tr>
      <w:tr xmlns:wp14="http://schemas.microsoft.com/office/word/2010/wordml" w:rsidRPr="00C521DC" w:rsidR="00C521DC" w:rsidTr="00C521DC" w14:paraId="17647201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6F932567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Эластичность пленки при изгибе, мм, не более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249FAAB8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3F9B74D0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6806</w:t>
            </w:r>
          </w:p>
        </w:tc>
      </w:tr>
      <w:tr xmlns:wp14="http://schemas.microsoft.com/office/word/2010/wordml" w:rsidRPr="00C521DC" w:rsidR="00C521DC" w:rsidTr="00C521DC" w14:paraId="22239DE7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38DA7345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Условная вязкость при температуре (20,0±0,5)°C по вискозиметру ВЗ-246 с диаметром сопла 4 мм, с, не менее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5AA05B6E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4ADF57BC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8420</w:t>
            </w:r>
          </w:p>
        </w:tc>
      </w:tr>
      <w:tr xmlns:wp14="http://schemas.microsoft.com/office/word/2010/wordml" w:rsidRPr="00C521DC" w:rsidR="00C521DC" w:rsidTr="00C521DC" w14:paraId="2D9400E0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7AF0508F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Степень перетира, мкм, не более</w:t>
            </w:r>
          </w:p>
          <w:p w:rsidRPr="00C521DC" w:rsidR="00C521DC" w:rsidP="00C521DC" w:rsidRDefault="00C521DC" w14:paraId="45FB0818" wp14:textId="77777777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68861898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094E7058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31973</w:t>
            </w:r>
          </w:p>
        </w:tc>
      </w:tr>
      <w:tr xmlns:wp14="http://schemas.microsoft.com/office/word/2010/wordml" w:rsidRPr="00C521DC" w:rsidR="00C521DC" w:rsidTr="00C521DC" w14:paraId="5EEB7DD1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1DBE9666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Укрывистость высушенной пленки, г/м², не более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6A89157D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65C30659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8784</w:t>
            </w:r>
          </w:p>
        </w:tc>
      </w:tr>
      <w:tr xmlns:wp14="http://schemas.microsoft.com/office/word/2010/wordml" w:rsidRPr="00C521DC" w:rsidR="00C521DC" w:rsidTr="00C521DC" w14:paraId="1CA879D0" wp14:textId="77777777">
        <w:trPr>
          <w:tblCellSpacing w:w="0" w:type="dxa"/>
          <w:jc w:val="center"/>
        </w:trPr>
        <w:tc>
          <w:tcPr>
            <w:tcW w:w="5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06384C17" wp14:textId="77777777">
            <w:pPr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Адгезия покрытия, баллы, не более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19F14E3C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C521DC" w:rsidR="00C521DC" w:rsidP="00C521DC" w:rsidRDefault="00C521DC" w14:paraId="314D4A40" wp14:textId="77777777">
            <w:pPr>
              <w:jc w:val="center"/>
              <w:rPr>
                <w:rFonts w:ascii="Arial" w:hAnsi="Arial" w:cs="Arial"/>
              </w:rPr>
            </w:pPr>
            <w:r w:rsidRPr="00C521DC">
              <w:rPr>
                <w:rFonts w:ascii="Arial" w:hAnsi="Arial" w:cs="Arial"/>
                <w:sz w:val="22"/>
                <w:szCs w:val="22"/>
              </w:rPr>
              <w:t>ГОСТ 15140</w:t>
            </w:r>
          </w:p>
        </w:tc>
      </w:tr>
    </w:tbl>
    <w:p xmlns:wp14="http://schemas.microsoft.com/office/word/2010/wordml" w:rsidRPr="00C521DC" w:rsidR="006713F5" w:rsidP="00454288" w:rsidRDefault="006713F5" w14:paraId="049F31CB" wp14:textId="77777777">
      <w:pPr>
        <w:jc w:val="center"/>
        <w:rPr>
          <w:rFonts w:ascii="Arial" w:hAnsi="Arial" w:cs="Arial"/>
          <w:sz w:val="22"/>
          <w:szCs w:val="22"/>
        </w:rPr>
      </w:pPr>
    </w:p>
    <w:sectPr w:rsidRPr="00C521DC" w:rsidR="006713F5" w:rsidSect="00FE2BB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9"/>
  <w:trackRevisions w:val="false"/>
  <w:defaultTabStop w:val="708"/>
  <w:characterSpacingControl w:val="doNotCompress"/>
  <w:compat/>
  <w:rsids>
    <w:rsidRoot w:val="00454288"/>
    <w:rsid w:val="000307F8"/>
    <w:rsid w:val="00041CD1"/>
    <w:rsid w:val="00042F50"/>
    <w:rsid w:val="000E271F"/>
    <w:rsid w:val="00172235"/>
    <w:rsid w:val="001852CC"/>
    <w:rsid w:val="001965FC"/>
    <w:rsid w:val="001C25B2"/>
    <w:rsid w:val="001E37D5"/>
    <w:rsid w:val="00200731"/>
    <w:rsid w:val="0021050E"/>
    <w:rsid w:val="002863A1"/>
    <w:rsid w:val="003124A5"/>
    <w:rsid w:val="003829D4"/>
    <w:rsid w:val="00394B3A"/>
    <w:rsid w:val="003A0ADB"/>
    <w:rsid w:val="00454288"/>
    <w:rsid w:val="00462030"/>
    <w:rsid w:val="00465AA4"/>
    <w:rsid w:val="00495EEF"/>
    <w:rsid w:val="004A4C6F"/>
    <w:rsid w:val="00562918"/>
    <w:rsid w:val="00565D90"/>
    <w:rsid w:val="005D0EF8"/>
    <w:rsid w:val="0060779B"/>
    <w:rsid w:val="006369E0"/>
    <w:rsid w:val="006713F5"/>
    <w:rsid w:val="00692273"/>
    <w:rsid w:val="006A78A3"/>
    <w:rsid w:val="00732254"/>
    <w:rsid w:val="008254F2"/>
    <w:rsid w:val="008908AE"/>
    <w:rsid w:val="008D7942"/>
    <w:rsid w:val="008F6EA4"/>
    <w:rsid w:val="00924857"/>
    <w:rsid w:val="00925551"/>
    <w:rsid w:val="00930FF8"/>
    <w:rsid w:val="00931000"/>
    <w:rsid w:val="00946185"/>
    <w:rsid w:val="009B47C5"/>
    <w:rsid w:val="009B50E0"/>
    <w:rsid w:val="00AA4E27"/>
    <w:rsid w:val="00B2782A"/>
    <w:rsid w:val="00B4462E"/>
    <w:rsid w:val="00B817D1"/>
    <w:rsid w:val="00B830D8"/>
    <w:rsid w:val="00BB50E2"/>
    <w:rsid w:val="00BF3EF5"/>
    <w:rsid w:val="00C521DC"/>
    <w:rsid w:val="00C6144C"/>
    <w:rsid w:val="00D02FE5"/>
    <w:rsid w:val="00D159CC"/>
    <w:rsid w:val="00DA5848"/>
    <w:rsid w:val="00DE1AFB"/>
    <w:rsid w:val="00E0627C"/>
    <w:rsid w:val="00E51E02"/>
    <w:rsid w:val="00EC0B17"/>
    <w:rsid w:val="00EC22CC"/>
    <w:rsid w:val="00EF366C"/>
    <w:rsid w:val="00F45E18"/>
    <w:rsid w:val="00F546A4"/>
    <w:rsid w:val="00FB70B4"/>
    <w:rsid w:val="00FC23B3"/>
    <w:rsid w:val="00FE2BB0"/>
    <w:rsid w:val="00FF35BD"/>
    <w:rsid w:val="28E2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B926"/>
  <w15:docId w15:val="{D7110D6F-A8FB-4C20-8EDC-3A6978DE602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542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Макеров Роман</lastModifiedBy>
  <revision>17</revision>
  <dcterms:created xsi:type="dcterms:W3CDTF">2020-05-31T13:52:00.0000000Z</dcterms:created>
  <dcterms:modified xsi:type="dcterms:W3CDTF">2022-03-28T09:44:50.6887841Z</dcterms:modified>
</coreProperties>
</file>